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475569"/>
          <w:sz w:val="18"/>
        </w:rPr>
        <w:t>[Organization Name] Operations Template</w:t>
      </w:r>
    </w:p>
    <w:p>
      <w:pPr>
        <w:pStyle w:val="Title"/>
        <w:jc w:val="center"/>
      </w:pPr>
      <w:r>
        <w:t>NY Cannabis Reconciliation and Variance Log</w:t>
      </w:r>
    </w:p>
    <w:p>
      <w:pPr>
        <w:jc w:val="center"/>
      </w:pPr>
      <w:r>
        <w:rPr>
          <w:i/>
          <w:color w:val="475569"/>
          <w:sz w:val="22"/>
        </w:rPr>
        <w:t>Daily log template for package mismatches, variance investigations, same-day disposition, and compliance signoff.</w:t>
      </w:r>
    </w:p>
    <w:p>
      <w:pPr>
        <w:jc w:val="center"/>
      </w:pPr>
      <w:r>
        <w:rPr>
          <w:color w:val="475569"/>
          <w:sz w:val="18"/>
        </w:rPr>
        <w:t>Replace bracketed placeholders before using this document in production. Operational guide only; not legal advice.</w:t>
      </w:r>
    </w:p>
    <w:p>
      <w:pPr>
        <w:pStyle w:val="Heading1"/>
      </w:pPr>
      <w:r>
        <w:t>How to Use This Log</w:t>
      </w:r>
    </w:p>
    <w:p>
      <w:pPr>
        <w:pStyle w:val="ListBullet"/>
      </w:pPr>
      <w:r>
        <w:t>Open one row as soon as a mismatch is confirmed between the physical inventory, Canix, Metrc, or a receiving/transfer record.</w:t>
      </w:r>
    </w:p>
    <w:p>
      <w:pPr>
        <w:pStyle w:val="ListBullet"/>
      </w:pPr>
      <w:r>
        <w:t>Capture the first trustworthy package state before anyone performs a corrective adjustment.</w:t>
      </w:r>
    </w:p>
    <w:p>
      <w:pPr>
        <w:pStyle w:val="ListBullet"/>
      </w:pPr>
      <w:r>
        <w:t>Update the same row with hold status, investigation notes, and final disposition so the record stays together.</w:t>
      </w:r>
    </w:p>
    <w:p>
      <w:pPr>
        <w:pStyle w:val="Heading1"/>
      </w:pPr>
      <w:r>
        <w:t>Variance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[Date]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[Package UID / item]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[Issue type]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[System count/state]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[Physical count/state]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[Hold status]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[Owner]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[Final disposition / signoff]</w:t>
            </w:r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</w:tbl>
    <w:p>
      <w:pPr>
        <w:pStyle w:val="Heading1"/>
      </w:pPr>
      <w:r>
        <w:t>Investigation Prompts</w:t>
      </w:r>
    </w:p>
    <w:p>
      <w:pPr>
        <w:pStyle w:val="ListBullet"/>
      </w:pPr>
      <w:r>
        <w:t>What was the last confirmed correct state?</w:t>
      </w:r>
    </w:p>
    <w:p>
      <w:pPr>
        <w:pStyle w:val="ListBullet"/>
      </w:pPr>
      <w:r>
        <w:t>Was the mismatch isolated to one package, or did it affect related child packages, transfers, or staging inventory?</w:t>
      </w:r>
    </w:p>
    <w:p>
      <w:pPr>
        <w:pStyle w:val="ListBullet"/>
      </w:pPr>
      <w:r>
        <w:t>Did the team verify user attribution and package history before the correction was approved?</w:t>
      </w:r>
    </w:p>
    <w:p>
      <w:pPr>
        <w:pStyle w:val="Heading1"/>
      </w:pPr>
      <w:r>
        <w:t>Revision Notes</w:t>
      </w:r>
    </w:p>
    <w:p>
      <w:r>
        <w:t>Template reviewed: May 11, 2026</w:t>
      </w:r>
    </w:p>
    <w:p>
      <w:r>
        <w:t>Prepared for: [Facility name / reconciliation owner]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0F17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D4ED8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0F172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color w:val="1D4ED8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